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#7 Review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SkillCourt Interactive Soccer Tech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Mark Gonzalez, Randy Alvarez, Augusto Castro, Justin Deleon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7:50 PM, 04/28/23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8:10 PM, 04/28/23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After a show-and-tell presentation, the implementation of the following user stories was accepted by the product owners: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User Story &lt;20 Add a brightness slider (placeholder)&gt;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How this should be reflected in the user story definition in Mingle:</w:t>
      </w:r>
    </w:p>
    <w:p w:rsidR="00000000" w:rsidDel="00000000" w:rsidP="00000000" w:rsidRDefault="00000000" w:rsidRPr="00000000" w14:paraId="0000000C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The user is able to adjust the brightness on the SkillCourt Pad LED’s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&lt;21 Fix the web app container since it wasn’t showing up a response in port 4200&gt;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How this should be reflected in the user story definition in Mingle:</w:t>
      </w:r>
    </w:p>
    <w:p w:rsidR="00000000" w:rsidDel="00000000" w:rsidP="00000000" w:rsidRDefault="00000000" w:rsidRPr="00000000" w14:paraId="0000000F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Receive a response when accessing localhost:4200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User Story &lt;22. Send database queries from website to mobile app&gt;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How this should be reflected in the user story definition in Mingle:</w:t>
      </w:r>
    </w:p>
    <w:p w:rsidR="00000000" w:rsidDel="00000000" w:rsidP="00000000" w:rsidRDefault="00000000" w:rsidRPr="00000000" w14:paraId="00000014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 GraphQL  query is sent from the website to the mobile app and the mobile successfully receives this query and updates the model.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&lt;23 Fix Github build error&gt;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How this should be reflected in the user story definition in Mingle:</w:t>
      </w:r>
    </w:p>
    <w:p w:rsidR="00000000" w:rsidDel="00000000" w:rsidP="00000000" w:rsidRDefault="00000000" w:rsidRPr="00000000" w14:paraId="00000017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After the initial legacy code is uncommented, he user is able to commit an update to github and have github successfully build the project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q1Jr/NC9efLIulL2jZTmSxXubRw==">AMUW2mWslZE7USdWfyWnDrm+hSyQof+ll+Q8W07vC/2x3ETdPkPV8AaKQp1WbEaUq5y/s3owYl7twumMOh5i5IgX21nuYgY1i+TjSjpTMluNgNX/Y63nKRA=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2023-02-27T01:00:00Z</dcterms:created>
</cp:coreProperties>
</file>